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8CF13" w14:textId="77777777" w:rsidR="001C2B80" w:rsidRDefault="00F27FD8" w:rsidP="001C2B80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F27FD8">
        <w:rPr>
          <w:rFonts w:ascii="標楷體" w:eastAsia="標楷體" w:hAnsi="標楷體"/>
          <w:b/>
          <w:bCs/>
          <w:sz w:val="28"/>
          <w:szCs w:val="28"/>
        </w:rPr>
        <w:t>國立</w:t>
      </w:r>
      <w:r w:rsidR="001C2B80">
        <w:rPr>
          <w:rFonts w:ascii="標楷體" w:eastAsia="標楷體" w:hAnsi="標楷體" w:hint="eastAsia"/>
          <w:b/>
          <w:bCs/>
          <w:sz w:val="28"/>
          <w:szCs w:val="28"/>
        </w:rPr>
        <w:t>高雄餐旅</w:t>
      </w:r>
      <w:r w:rsidRPr="00F27FD8">
        <w:rPr>
          <w:rFonts w:ascii="標楷體" w:eastAsia="標楷體" w:hAnsi="標楷體"/>
          <w:b/>
          <w:bCs/>
          <w:sz w:val="28"/>
          <w:szCs w:val="28"/>
        </w:rPr>
        <w:t>大學國際專修部學生修業辦法</w:t>
      </w:r>
    </w:p>
    <w:p w14:paraId="3D048282" w14:textId="442DAD94" w:rsidR="00560E21" w:rsidRPr="001C2B80" w:rsidRDefault="001C2B80" w:rsidP="001C2B80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1C2B80">
        <w:rPr>
          <w:rFonts w:ascii="Times New Roman" w:hAnsi="Times New Roman" w:cs="Times New Roman"/>
          <w:b/>
          <w:bCs/>
          <w:sz w:val="28"/>
          <w:szCs w:val="28"/>
        </w:rPr>
        <w:t xml:space="preserve">National Kaohsiung University of Hospitality and Tourism </w:t>
      </w:r>
      <w:r w:rsidR="00F27FD8" w:rsidRPr="00F27FD8">
        <w:rPr>
          <w:rFonts w:ascii="Times New Roman" w:hAnsi="Times New Roman" w:cs="Times New Roman"/>
          <w:b/>
          <w:bCs/>
          <w:sz w:val="28"/>
          <w:szCs w:val="28"/>
        </w:rPr>
        <w:t>Study Regulations for International Foundation Program Students</w:t>
      </w:r>
    </w:p>
    <w:p w14:paraId="5F6731CF" w14:textId="59D0932E" w:rsidR="001C2B80" w:rsidRPr="001C2B80" w:rsidRDefault="001C2B80" w:rsidP="001C2B80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 xml:space="preserve">本校國際專修部依據教育部「重點產業領域擴大招收僑生港澳學生及外國學生實施計畫」招收境外學生，為規範學生入學資格、修課規定、學雜費等事項，特訂定本辦法。 </w:t>
      </w:r>
    </w:p>
    <w:p w14:paraId="40736781" w14:textId="3ACB5992" w:rsidR="001C2B80" w:rsidRDefault="001C2B80" w:rsidP="001C2B80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>國際專修部學生入學申請、生活及學業輔導等事務由國際</w:t>
      </w:r>
      <w:proofErr w:type="gramStart"/>
      <w:r w:rsidRPr="001C2B80">
        <w:rPr>
          <w:rFonts w:ascii="標楷體" w:eastAsia="標楷體" w:hAnsi="標楷體"/>
        </w:rPr>
        <w:t>專修部</w:t>
      </w:r>
      <w:r w:rsidR="007365D8" w:rsidRPr="007365D8">
        <w:rPr>
          <w:rFonts w:ascii="標楷體" w:eastAsia="標楷體" w:hAnsi="標楷體" w:hint="eastAsia"/>
        </w:rPr>
        <w:t>與相關</w:t>
      </w:r>
      <w:proofErr w:type="gramEnd"/>
      <w:r w:rsidR="007365D8" w:rsidRPr="007365D8">
        <w:rPr>
          <w:rFonts w:ascii="標楷體" w:eastAsia="標楷體" w:hAnsi="標楷體" w:hint="eastAsia"/>
        </w:rPr>
        <w:t>學術及行政單位共同負責辦理</w:t>
      </w:r>
      <w:r w:rsidRPr="001C2B80">
        <w:rPr>
          <w:rFonts w:ascii="標楷體" w:eastAsia="標楷體" w:hAnsi="標楷體"/>
        </w:rPr>
        <w:t>。</w:t>
      </w:r>
    </w:p>
    <w:p w14:paraId="20A821A1" w14:textId="3F6EF0E8" w:rsidR="001C2B80" w:rsidRDefault="001C2B80" w:rsidP="001C2B80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>入學資格</w:t>
      </w:r>
      <w:r>
        <w:rPr>
          <w:rFonts w:ascii="標楷體" w:eastAsia="標楷體" w:hAnsi="標楷體" w:hint="eastAsia"/>
        </w:rPr>
        <w:t>:</w:t>
      </w:r>
    </w:p>
    <w:p w14:paraId="07DA33EB" w14:textId="4F44D994" w:rsidR="001C2B80" w:rsidRPr="001C2B80" w:rsidRDefault="001C2B80" w:rsidP="009A760B">
      <w:pPr>
        <w:pStyle w:val="a9"/>
        <w:numPr>
          <w:ilvl w:val="0"/>
          <w:numId w:val="3"/>
        </w:num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>符合「外國學生來</w:t>
      </w:r>
      <w:proofErr w:type="gramStart"/>
      <w:r w:rsidRPr="001C2B80">
        <w:rPr>
          <w:rFonts w:ascii="標楷體" w:eastAsia="標楷體" w:hAnsi="標楷體"/>
        </w:rPr>
        <w:t>臺</w:t>
      </w:r>
      <w:proofErr w:type="gramEnd"/>
      <w:r w:rsidRPr="001C2B80">
        <w:rPr>
          <w:rFonts w:ascii="標楷體" w:eastAsia="標楷體" w:hAnsi="標楷體"/>
        </w:rPr>
        <w:t>就學辦法」、「香港澳門居民來</w:t>
      </w:r>
      <w:proofErr w:type="gramStart"/>
      <w:r w:rsidRPr="001C2B80">
        <w:rPr>
          <w:rFonts w:ascii="標楷體" w:eastAsia="標楷體" w:hAnsi="標楷體"/>
        </w:rPr>
        <w:t>臺</w:t>
      </w:r>
      <w:proofErr w:type="gramEnd"/>
      <w:r w:rsidRPr="001C2B80">
        <w:rPr>
          <w:rFonts w:ascii="標楷體" w:eastAsia="標楷體" w:hAnsi="標楷體"/>
        </w:rPr>
        <w:t>就學辦法」及「僑生回國就學及輔導辦法」</w:t>
      </w:r>
      <w:proofErr w:type="gramStart"/>
      <w:r w:rsidRPr="001C2B80">
        <w:rPr>
          <w:rFonts w:ascii="標楷體" w:eastAsia="標楷體" w:hAnsi="標楷體"/>
        </w:rPr>
        <w:t>所定僑港澳</w:t>
      </w:r>
      <w:proofErr w:type="gramEnd"/>
      <w:r w:rsidRPr="001C2B80">
        <w:rPr>
          <w:rFonts w:ascii="標楷體" w:eastAsia="標楷體" w:hAnsi="標楷體"/>
        </w:rPr>
        <w:t>生及外國學生(以下簡稱僑外生)身份，並具學士班入學資格。</w:t>
      </w:r>
    </w:p>
    <w:p w14:paraId="65B515BD" w14:textId="3A08A0B1" w:rsidR="001C2B80" w:rsidRDefault="001C2B80" w:rsidP="009A760B">
      <w:pPr>
        <w:pStyle w:val="a9"/>
        <w:numPr>
          <w:ilvl w:val="0"/>
          <w:numId w:val="3"/>
        </w:num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>申請就讀國際專修部，每人以一次為限。但因特殊事由退學，經教育部同意，得再申請一次。</w:t>
      </w:r>
    </w:p>
    <w:p w14:paraId="5AA26ED5" w14:textId="43ADD651" w:rsidR="001C2B80" w:rsidRPr="00AF4D8C" w:rsidRDefault="001C2B80" w:rsidP="00AF4D8C">
      <w:pPr>
        <w:pStyle w:val="a9"/>
        <w:numPr>
          <w:ilvl w:val="0"/>
          <w:numId w:val="3"/>
        </w:num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 xml:space="preserve">前項學生因學業或操行成績不及格、違反校規情節嚴重或因刑事案件經判刑確定，依學生獎懲規定致遭退學或喪失學籍者，不適用重新申請之規定。如有違反經查證屬實者，撤銷其入學資格或開除學籍。 </w:t>
      </w:r>
    </w:p>
    <w:p w14:paraId="466C00B5" w14:textId="77777777" w:rsidR="001C2B80" w:rsidRDefault="001C2B80" w:rsidP="00C17603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 xml:space="preserve">入學審查： </w:t>
      </w:r>
    </w:p>
    <w:p w14:paraId="520EBBC5" w14:textId="04D90FA5" w:rsidR="001C2B80" w:rsidRDefault="001C2B80" w:rsidP="009A760B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 w:rsidRPr="009A760B">
        <w:rPr>
          <w:rFonts w:ascii="標楷體" w:eastAsia="標楷體" w:hAnsi="標楷體"/>
        </w:rPr>
        <w:t>本校國際專修部</w:t>
      </w:r>
      <w:proofErr w:type="gramStart"/>
      <w:r w:rsidRPr="009A760B">
        <w:rPr>
          <w:rFonts w:ascii="標楷體" w:eastAsia="標楷體" w:hAnsi="標楷體"/>
        </w:rPr>
        <w:t>採</w:t>
      </w:r>
      <w:proofErr w:type="gramEnd"/>
      <w:r w:rsidRPr="009A760B">
        <w:rPr>
          <w:rFonts w:ascii="標楷體" w:eastAsia="標楷體" w:hAnsi="標楷體"/>
        </w:rPr>
        <w:t>網路報名，申請應備文件及</w:t>
      </w:r>
      <w:r w:rsidR="0095290A">
        <w:rPr>
          <w:rFonts w:ascii="標楷體" w:eastAsia="標楷體" w:hAnsi="標楷體" w:hint="eastAsia"/>
        </w:rPr>
        <w:t>條件</w:t>
      </w:r>
      <w:r w:rsidRPr="009A760B">
        <w:rPr>
          <w:rFonts w:ascii="標楷體" w:eastAsia="標楷體" w:hAnsi="標楷體"/>
        </w:rPr>
        <w:t>，依本校國際專修部招生簡章之規定。</w:t>
      </w:r>
    </w:p>
    <w:p w14:paraId="1A009201" w14:textId="4A4C35C4" w:rsidR="001C2B80" w:rsidRDefault="001C2B80" w:rsidP="009A760B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 w:rsidRPr="009A760B">
        <w:rPr>
          <w:rFonts w:ascii="標楷體" w:eastAsia="標楷體" w:hAnsi="標楷體"/>
        </w:rPr>
        <w:t>申請者通過本校審查後，由本校發給華語先修生(</w:t>
      </w:r>
      <w:proofErr w:type="gramStart"/>
      <w:r w:rsidRPr="009A760B">
        <w:rPr>
          <w:rFonts w:ascii="標楷體" w:eastAsia="標楷體" w:hAnsi="標楷體"/>
        </w:rPr>
        <w:t>以下稱先修</w:t>
      </w:r>
      <w:proofErr w:type="gramEnd"/>
      <w:r w:rsidRPr="009A760B">
        <w:rPr>
          <w:rFonts w:ascii="標楷體" w:eastAsia="標楷體" w:hAnsi="標楷體"/>
        </w:rPr>
        <w:t>生)入學許可，並將錄取名冊函報教育部，由教育部函轉外交部領事事務局轉知各駐外館處。</w:t>
      </w:r>
    </w:p>
    <w:p w14:paraId="68F0770D" w14:textId="610CC138" w:rsidR="001C2B80" w:rsidRPr="009A760B" w:rsidRDefault="001C2B80" w:rsidP="009A760B">
      <w:pPr>
        <w:pStyle w:val="a9"/>
        <w:numPr>
          <w:ilvl w:val="0"/>
          <w:numId w:val="4"/>
        </w:numPr>
        <w:rPr>
          <w:rFonts w:ascii="標楷體" w:eastAsia="標楷體" w:hAnsi="標楷體"/>
        </w:rPr>
      </w:pPr>
      <w:r w:rsidRPr="009A760B">
        <w:rPr>
          <w:rFonts w:ascii="標楷體" w:eastAsia="標楷體" w:hAnsi="標楷體"/>
        </w:rPr>
        <w:t>學生所繳入學證明文件有偽造、假借、塗改等情事，如經查明，應撤銷錄取資格；已註冊入學者，撤銷其學籍，且不發給任何相關學業證明；如畢業後始發現者，由本校撤銷其畢業資格並註銷其學位證書。</w:t>
      </w:r>
    </w:p>
    <w:p w14:paraId="58EECBE2" w14:textId="77777777" w:rsidR="001C2B80" w:rsidRDefault="001C2B80" w:rsidP="001C2B80">
      <w:pPr>
        <w:rPr>
          <w:rFonts w:ascii="標楷體" w:eastAsia="標楷體" w:hAnsi="標楷體"/>
        </w:rPr>
      </w:pPr>
      <w:r w:rsidRPr="001C2B80">
        <w:rPr>
          <w:rFonts w:ascii="標楷體" w:eastAsia="標楷體" w:hAnsi="標楷體"/>
        </w:rPr>
        <w:t>第五條 修課規範：</w:t>
      </w:r>
    </w:p>
    <w:p w14:paraId="03478B29" w14:textId="329608A5" w:rsidR="001C2B80" w:rsidRPr="00AE1317" w:rsidRDefault="007E5CA7" w:rsidP="009A760B">
      <w:pPr>
        <w:pStyle w:val="a9"/>
        <w:numPr>
          <w:ilvl w:val="0"/>
          <w:numId w:val="5"/>
        </w:numPr>
        <w:rPr>
          <w:rFonts w:ascii="標楷體" w:eastAsia="標楷體" w:hAnsi="標楷體"/>
          <w:color w:val="EE0000"/>
        </w:rPr>
      </w:pPr>
      <w:r>
        <w:rPr>
          <w:rFonts w:ascii="標楷體" w:eastAsia="標楷體" w:hAnsi="標楷體" w:hint="eastAsia"/>
        </w:rPr>
        <w:t>華語先</w:t>
      </w:r>
      <w:r w:rsidR="001C2B80" w:rsidRPr="009A760B">
        <w:rPr>
          <w:rFonts w:ascii="標楷體" w:eastAsia="標楷體" w:hAnsi="標楷體"/>
        </w:rPr>
        <w:t>修期間以一年為限，課程安排每週至少達 15小時，全學年至少達720小時。</w:t>
      </w:r>
      <w:r w:rsidR="001C2B80" w:rsidRPr="00AF4D8C">
        <w:rPr>
          <w:rFonts w:ascii="標楷體" w:eastAsia="標楷體" w:hAnsi="標楷體"/>
          <w:color w:val="000000" w:themeColor="text1"/>
        </w:rPr>
        <w:t>依第三條第二</w:t>
      </w:r>
      <w:r w:rsidR="00AF4D8C" w:rsidRPr="00AF4D8C">
        <w:rPr>
          <w:rFonts w:ascii="標楷體" w:eastAsia="標楷體" w:hAnsi="標楷體" w:hint="eastAsia"/>
          <w:color w:val="000000" w:themeColor="text1"/>
        </w:rPr>
        <w:t>項</w:t>
      </w:r>
      <w:r w:rsidR="001C2B80" w:rsidRPr="00AF4D8C">
        <w:rPr>
          <w:rFonts w:ascii="標楷體" w:eastAsia="標楷體" w:hAnsi="標楷體"/>
          <w:color w:val="000000" w:themeColor="text1"/>
        </w:rPr>
        <w:t>重新申請入學國際</w:t>
      </w:r>
      <w:proofErr w:type="gramStart"/>
      <w:r w:rsidR="001C2B80" w:rsidRPr="00AF4D8C">
        <w:rPr>
          <w:rFonts w:ascii="標楷體" w:eastAsia="標楷體" w:hAnsi="標楷體"/>
          <w:color w:val="000000" w:themeColor="text1"/>
        </w:rPr>
        <w:t>專修部</w:t>
      </w:r>
      <w:r w:rsidR="00AF4D8C">
        <w:rPr>
          <w:rFonts w:ascii="標楷體" w:eastAsia="標楷體" w:hAnsi="標楷體" w:hint="eastAsia"/>
          <w:color w:val="000000" w:themeColor="text1"/>
        </w:rPr>
        <w:t>者</w:t>
      </w:r>
      <w:proofErr w:type="gramEnd"/>
      <w:r w:rsidR="001C2B80" w:rsidRPr="00AF4D8C">
        <w:rPr>
          <w:rFonts w:ascii="標楷體" w:eastAsia="標楷體" w:hAnsi="標楷體"/>
          <w:color w:val="000000" w:themeColor="text1"/>
        </w:rPr>
        <w:t>，其</w:t>
      </w:r>
      <w:r w:rsidR="001C2B80" w:rsidRPr="00AF4D8C">
        <w:rPr>
          <w:rFonts w:ascii="標楷體" w:eastAsia="標楷體" w:hAnsi="標楷體"/>
          <w:color w:val="000000" w:themeColor="text1"/>
        </w:rPr>
        <w:lastRenderedPageBreak/>
        <w:t>修業規範依據本辦法須重新修讀滿 720 小時，前期修讀之時數不予認列。</w:t>
      </w:r>
    </w:p>
    <w:p w14:paraId="6A4E8345" w14:textId="61343F1A" w:rsidR="00AE1317" w:rsidRPr="00AE1317" w:rsidRDefault="00AE1317" w:rsidP="009A760B">
      <w:pPr>
        <w:pStyle w:val="a9"/>
        <w:numPr>
          <w:ilvl w:val="0"/>
          <w:numId w:val="5"/>
        </w:numPr>
        <w:rPr>
          <w:rFonts w:ascii="標楷體" w:eastAsia="標楷體" w:hAnsi="標楷體"/>
        </w:rPr>
      </w:pPr>
      <w:r w:rsidRPr="00AE1317">
        <w:rPr>
          <w:rFonts w:ascii="標楷體" w:eastAsia="標楷體" w:hAnsi="標楷體"/>
        </w:rPr>
        <w:t>先修生學業成績考核</w:t>
      </w:r>
      <w:r>
        <w:rPr>
          <w:rFonts w:ascii="標楷體" w:eastAsia="標楷體" w:hAnsi="標楷體" w:hint="eastAsia"/>
        </w:rPr>
        <w:t>(</w:t>
      </w:r>
      <w:r w:rsidRPr="00AE1317">
        <w:rPr>
          <w:rFonts w:ascii="標楷體" w:eastAsia="標楷體" w:hAnsi="標楷體"/>
        </w:rPr>
        <w:t>含平時、期中及期末成績</w:t>
      </w:r>
      <w:r>
        <w:rPr>
          <w:rFonts w:ascii="標楷體" w:eastAsia="標楷體" w:hAnsi="標楷體" w:hint="eastAsia"/>
        </w:rPr>
        <w:t>)之</w:t>
      </w:r>
      <w:r w:rsidRPr="00AE1317">
        <w:rPr>
          <w:rFonts w:ascii="標楷體" w:eastAsia="標楷體" w:hAnsi="標楷體"/>
        </w:rPr>
        <w:t>評量標準、方式由授課教師依實際需求自訂，並向學生敘明標準。</w:t>
      </w:r>
    </w:p>
    <w:p w14:paraId="7D16B7B7" w14:textId="015D0398" w:rsidR="009A760B" w:rsidRPr="009A760B" w:rsidRDefault="009A760B" w:rsidP="009A760B">
      <w:pPr>
        <w:pStyle w:val="a9"/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9A760B">
        <w:rPr>
          <w:rFonts w:ascii="標楷體" w:eastAsia="標楷體" w:hAnsi="標楷體"/>
          <w:color w:val="000000" w:themeColor="text1"/>
        </w:rPr>
        <w:t>國際專修部學生入學後，未達以下華語文能力測驗(TOCFL)之標準者，</w:t>
      </w:r>
      <w:proofErr w:type="gramStart"/>
      <w:r w:rsidRPr="009A760B">
        <w:rPr>
          <w:rFonts w:ascii="標楷體" w:eastAsia="標楷體" w:hAnsi="標楷體"/>
          <w:color w:val="000000" w:themeColor="text1"/>
        </w:rPr>
        <w:t>採</w:t>
      </w:r>
      <w:proofErr w:type="gramEnd"/>
      <w:r w:rsidRPr="009A760B">
        <w:rPr>
          <w:rFonts w:ascii="標楷體" w:eastAsia="標楷體" w:hAnsi="標楷體"/>
          <w:color w:val="000000" w:themeColor="text1"/>
        </w:rPr>
        <w:t>退學處分：</w:t>
      </w:r>
    </w:p>
    <w:p w14:paraId="60274F6B" w14:textId="5F1EA00C" w:rsidR="009A760B" w:rsidRDefault="009A760B" w:rsidP="009A760B">
      <w:pPr>
        <w:pStyle w:val="a9"/>
        <w:numPr>
          <w:ilvl w:val="0"/>
          <w:numId w:val="6"/>
        </w:numPr>
        <w:rPr>
          <w:rFonts w:ascii="標楷體" w:eastAsia="標楷體" w:hAnsi="標楷體"/>
          <w:color w:val="000000" w:themeColor="text1"/>
        </w:rPr>
      </w:pPr>
      <w:r w:rsidRPr="009A760B">
        <w:rPr>
          <w:rFonts w:ascii="標楷體" w:eastAsia="標楷體" w:hAnsi="標楷體"/>
          <w:color w:val="000000" w:themeColor="text1"/>
        </w:rPr>
        <w:t>先修生於修讀</w:t>
      </w:r>
      <w:proofErr w:type="gramStart"/>
      <w:r w:rsidRPr="009A760B">
        <w:rPr>
          <w:rFonts w:ascii="標楷體" w:eastAsia="標楷體" w:hAnsi="標楷體"/>
          <w:color w:val="000000" w:themeColor="text1"/>
        </w:rPr>
        <w:t>一</w:t>
      </w:r>
      <w:proofErr w:type="gramEnd"/>
      <w:r w:rsidRPr="009A760B">
        <w:rPr>
          <w:rFonts w:ascii="標楷體" w:eastAsia="標楷體" w:hAnsi="標楷體"/>
          <w:color w:val="000000" w:themeColor="text1"/>
        </w:rPr>
        <w:t>學年之華語課程後，應考取華語文能力測驗</w:t>
      </w:r>
    </w:p>
    <w:p w14:paraId="3BD8F9E3" w14:textId="3A5EC138" w:rsidR="009A760B" w:rsidRPr="009A760B" w:rsidRDefault="009A760B" w:rsidP="009A760B">
      <w:pPr>
        <w:pStyle w:val="a9"/>
        <w:ind w:left="1800"/>
        <w:rPr>
          <w:rFonts w:ascii="標楷體" w:eastAsia="標楷體" w:hAnsi="標楷體"/>
          <w:color w:val="000000" w:themeColor="text1"/>
        </w:rPr>
      </w:pPr>
      <w:r w:rsidRPr="009A760B">
        <w:rPr>
          <w:rFonts w:ascii="標楷體" w:eastAsia="標楷體" w:hAnsi="標楷體"/>
          <w:color w:val="000000" w:themeColor="text1"/>
        </w:rPr>
        <w:t>(TOCFL)之聽力與閱讀測驗基礎級(A2)標準(含以上)。</w:t>
      </w:r>
    </w:p>
    <w:p w14:paraId="558B2368" w14:textId="55DA2139" w:rsidR="009A760B" w:rsidRDefault="009A760B" w:rsidP="009A760B">
      <w:pPr>
        <w:pStyle w:val="a9"/>
        <w:numPr>
          <w:ilvl w:val="0"/>
          <w:numId w:val="6"/>
        </w:numPr>
        <w:rPr>
          <w:rFonts w:ascii="標楷體" w:eastAsia="標楷體" w:hAnsi="標楷體"/>
          <w:color w:val="000000" w:themeColor="text1"/>
        </w:rPr>
      </w:pPr>
      <w:r w:rsidRPr="009A760B">
        <w:rPr>
          <w:rFonts w:ascii="標楷體" w:eastAsia="標楷體" w:hAnsi="標楷體"/>
          <w:color w:val="000000" w:themeColor="text1"/>
        </w:rPr>
        <w:t>先修生入學時語言能力已達華語文能力測驗(TOCFL)之聽力與</w:t>
      </w:r>
    </w:p>
    <w:p w14:paraId="75DC0318" w14:textId="3FD7E3A6" w:rsidR="009A760B" w:rsidRDefault="009A760B" w:rsidP="009A760B">
      <w:pPr>
        <w:pStyle w:val="a9"/>
        <w:ind w:left="1800"/>
        <w:rPr>
          <w:rFonts w:ascii="標楷體" w:eastAsia="標楷體" w:hAnsi="標楷體"/>
          <w:color w:val="000000" w:themeColor="text1"/>
        </w:rPr>
      </w:pPr>
      <w:r w:rsidRPr="009A760B">
        <w:rPr>
          <w:rFonts w:ascii="標楷體" w:eastAsia="標楷體" w:hAnsi="標楷體"/>
          <w:color w:val="000000" w:themeColor="text1"/>
        </w:rPr>
        <w:t>閱讀測驗基礎</w:t>
      </w:r>
      <w:r w:rsidR="00AF4D8C">
        <w:rPr>
          <w:rFonts w:ascii="標楷體" w:eastAsia="標楷體" w:hAnsi="標楷體" w:hint="eastAsia"/>
          <w:color w:val="000000" w:themeColor="text1"/>
        </w:rPr>
        <w:t>級</w:t>
      </w:r>
      <w:r w:rsidR="00FB198D">
        <w:rPr>
          <w:rFonts w:ascii="標楷體" w:eastAsia="標楷體" w:hAnsi="標楷體" w:hint="eastAsia"/>
          <w:color w:val="000000" w:themeColor="text1"/>
        </w:rPr>
        <w:t>(</w:t>
      </w:r>
      <w:r w:rsidRPr="009A760B">
        <w:rPr>
          <w:rFonts w:ascii="標楷體" w:eastAsia="標楷體" w:hAnsi="標楷體"/>
          <w:color w:val="000000" w:themeColor="text1"/>
        </w:rPr>
        <w:t>A2</w:t>
      </w:r>
      <w:r w:rsidR="00FB198D">
        <w:rPr>
          <w:rFonts w:ascii="標楷體" w:eastAsia="標楷體" w:hAnsi="標楷體" w:hint="eastAsia"/>
          <w:color w:val="000000" w:themeColor="text1"/>
        </w:rPr>
        <w:t>)</w:t>
      </w:r>
      <w:r w:rsidRPr="009A760B">
        <w:rPr>
          <w:rFonts w:ascii="標楷體" w:eastAsia="標楷體" w:hAnsi="標楷體"/>
          <w:color w:val="000000" w:themeColor="text1"/>
        </w:rPr>
        <w:t>標準，須修讀本校安排之華語進階課程，並於修讀</w:t>
      </w:r>
      <w:proofErr w:type="gramStart"/>
      <w:r w:rsidRPr="009A760B">
        <w:rPr>
          <w:rFonts w:ascii="標楷體" w:eastAsia="標楷體" w:hAnsi="標楷體"/>
          <w:color w:val="000000" w:themeColor="text1"/>
        </w:rPr>
        <w:t>一</w:t>
      </w:r>
      <w:proofErr w:type="gramEnd"/>
      <w:r w:rsidRPr="009A760B">
        <w:rPr>
          <w:rFonts w:ascii="標楷體" w:eastAsia="標楷體" w:hAnsi="標楷體"/>
          <w:color w:val="000000" w:themeColor="text1"/>
        </w:rPr>
        <w:t>學年之華語課程後，</w:t>
      </w:r>
      <w:r w:rsidRPr="00AF4D8C">
        <w:rPr>
          <w:rFonts w:ascii="標楷體" w:eastAsia="標楷體" w:hAnsi="標楷體"/>
          <w:color w:val="000000" w:themeColor="text1"/>
        </w:rPr>
        <w:t>考取華語文能力測驗(TOCFL)之聽力與閱讀測驗進階級(B1)標準(含以上)。</w:t>
      </w:r>
    </w:p>
    <w:p w14:paraId="34737A96" w14:textId="4D32A61B" w:rsidR="009A760B" w:rsidRDefault="009A760B" w:rsidP="009A760B">
      <w:pPr>
        <w:pStyle w:val="a9"/>
        <w:numPr>
          <w:ilvl w:val="0"/>
          <w:numId w:val="6"/>
        </w:numPr>
        <w:rPr>
          <w:rFonts w:ascii="標楷體" w:eastAsia="標楷體" w:hAnsi="標楷體"/>
          <w:color w:val="000000" w:themeColor="text1"/>
        </w:rPr>
      </w:pPr>
      <w:r w:rsidRPr="009A760B">
        <w:rPr>
          <w:rFonts w:ascii="標楷體" w:eastAsia="標楷體" w:hAnsi="標楷體"/>
          <w:color w:val="000000" w:themeColor="text1"/>
        </w:rPr>
        <w:t>先修生轉入學士班後，須</w:t>
      </w:r>
      <w:proofErr w:type="gramStart"/>
      <w:r w:rsidRPr="009A760B">
        <w:rPr>
          <w:rFonts w:ascii="標楷體" w:eastAsia="標楷體" w:hAnsi="標楷體"/>
          <w:color w:val="000000" w:themeColor="text1"/>
        </w:rPr>
        <w:t>於升讀大</w:t>
      </w:r>
      <w:proofErr w:type="gramEnd"/>
      <w:r w:rsidRPr="009A760B">
        <w:rPr>
          <w:rFonts w:ascii="標楷體" w:eastAsia="標楷體" w:hAnsi="標楷體"/>
          <w:color w:val="000000" w:themeColor="text1"/>
        </w:rPr>
        <w:t>二前，通過華語文能力測驗</w:t>
      </w:r>
    </w:p>
    <w:p w14:paraId="149F28F3" w14:textId="2C397CBF" w:rsidR="009A760B" w:rsidRPr="009A760B" w:rsidRDefault="009A760B" w:rsidP="009A760B">
      <w:pPr>
        <w:pStyle w:val="a9"/>
        <w:ind w:left="1800"/>
        <w:rPr>
          <w:rFonts w:ascii="標楷體" w:eastAsia="標楷體" w:hAnsi="標楷體"/>
          <w:color w:val="000000" w:themeColor="text1"/>
        </w:rPr>
      </w:pPr>
      <w:r w:rsidRPr="009A760B">
        <w:rPr>
          <w:rFonts w:ascii="標楷體" w:eastAsia="標楷體" w:hAnsi="標楷體"/>
          <w:color w:val="000000" w:themeColor="text1"/>
        </w:rPr>
        <w:t>(TOCFL)之聽力與閱讀測驗進階級(B1)標準(含以上)。</w:t>
      </w:r>
    </w:p>
    <w:p w14:paraId="680F04F3" w14:textId="1F272E7E" w:rsidR="009A5505" w:rsidRPr="009A5505" w:rsidRDefault="009A760B" w:rsidP="009A5505">
      <w:pPr>
        <w:pStyle w:val="a9"/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9A5505">
        <w:rPr>
          <w:rFonts w:ascii="標楷體" w:eastAsia="標楷體" w:hAnsi="標楷體"/>
          <w:color w:val="000000" w:themeColor="text1"/>
        </w:rPr>
        <w:t>先修生通過本條第</w:t>
      </w:r>
      <w:r w:rsidR="0095290A">
        <w:rPr>
          <w:rFonts w:ascii="標楷體" w:eastAsia="標楷體" w:hAnsi="標楷體" w:hint="eastAsia"/>
          <w:color w:val="000000" w:themeColor="text1"/>
        </w:rPr>
        <w:t>三</w:t>
      </w:r>
      <w:r w:rsidRPr="009A5505">
        <w:rPr>
          <w:rFonts w:ascii="標楷體" w:eastAsia="標楷體" w:hAnsi="標楷體"/>
          <w:color w:val="000000" w:themeColor="text1"/>
        </w:rPr>
        <w:t>項第一、二款所訂之華語文能力測驗(TOCFL)</w:t>
      </w:r>
    </w:p>
    <w:p w14:paraId="1144145E" w14:textId="62BF7D9E" w:rsidR="009A760B" w:rsidRPr="009A5505" w:rsidRDefault="009A760B" w:rsidP="009A5505">
      <w:pPr>
        <w:pStyle w:val="a9"/>
        <w:ind w:left="1320"/>
        <w:rPr>
          <w:rFonts w:ascii="標楷體" w:eastAsia="標楷體" w:hAnsi="標楷體"/>
        </w:rPr>
      </w:pPr>
      <w:r w:rsidRPr="009A5505">
        <w:rPr>
          <w:rFonts w:ascii="標楷體" w:eastAsia="標楷體" w:hAnsi="標楷體"/>
          <w:color w:val="000000" w:themeColor="text1"/>
        </w:rPr>
        <w:t>標準後，</w:t>
      </w:r>
      <w:r w:rsidRPr="009A5505">
        <w:rPr>
          <w:rFonts w:ascii="標楷體" w:eastAsia="標楷體" w:hAnsi="標楷體"/>
        </w:rPr>
        <w:t xml:space="preserve">必須轉入原錄取之學系，無法配合者須辦理退學，不得續留國際專修部，國際事務處應通報內政部移民署各服務站、外交部領事事務局並副知教育部。 </w:t>
      </w:r>
    </w:p>
    <w:p w14:paraId="32762373" w14:textId="132A83CA" w:rsidR="009A5505" w:rsidRPr="00914E51" w:rsidRDefault="009A760B" w:rsidP="009A5505">
      <w:pPr>
        <w:pStyle w:val="a9"/>
        <w:numPr>
          <w:ilvl w:val="0"/>
          <w:numId w:val="5"/>
        </w:numPr>
        <w:rPr>
          <w:rFonts w:ascii="標楷體" w:eastAsia="標楷體" w:hAnsi="標楷體"/>
        </w:rPr>
      </w:pPr>
      <w:r w:rsidRPr="00914E51">
        <w:rPr>
          <w:rFonts w:ascii="標楷體" w:eastAsia="標楷體" w:hAnsi="標楷體"/>
        </w:rPr>
        <w:t>先</w:t>
      </w:r>
      <w:proofErr w:type="gramStart"/>
      <w:r w:rsidRPr="00914E51">
        <w:rPr>
          <w:rFonts w:ascii="標楷體" w:eastAsia="標楷體" w:hAnsi="標楷體"/>
        </w:rPr>
        <w:t>修生修讀</w:t>
      </w:r>
      <w:proofErr w:type="gramEnd"/>
      <w:r w:rsidRPr="00914E51">
        <w:rPr>
          <w:rFonts w:ascii="標楷體" w:eastAsia="標楷體" w:hAnsi="標楷體"/>
        </w:rPr>
        <w:t>華語課程期間不得轉系或轉學</w:t>
      </w:r>
      <w:r w:rsidR="00914E51" w:rsidRPr="00914E51">
        <w:rPr>
          <w:rFonts w:ascii="標楷體" w:eastAsia="標楷體" w:hAnsi="標楷體" w:hint="eastAsia"/>
        </w:rPr>
        <w:t>或</w:t>
      </w:r>
      <w:r w:rsidRPr="00914E51">
        <w:rPr>
          <w:rFonts w:ascii="標楷體" w:eastAsia="標楷體" w:hAnsi="標楷體"/>
        </w:rPr>
        <w:t>休學；但於正式修讀學士班課程</w:t>
      </w:r>
      <w:proofErr w:type="gramStart"/>
      <w:r w:rsidRPr="00914E51">
        <w:rPr>
          <w:rFonts w:ascii="標楷體" w:eastAsia="標楷體" w:hAnsi="標楷體"/>
        </w:rPr>
        <w:t>一</w:t>
      </w:r>
      <w:proofErr w:type="gramEnd"/>
      <w:r w:rsidRPr="00914E51">
        <w:rPr>
          <w:rFonts w:ascii="標楷體" w:eastAsia="標楷體" w:hAnsi="標楷體"/>
        </w:rPr>
        <w:t>年後，得申請轉系或轉學，</w:t>
      </w:r>
      <w:r w:rsidR="0095290A">
        <w:rPr>
          <w:rFonts w:ascii="標楷體" w:eastAsia="標楷體" w:hAnsi="標楷體" w:hint="eastAsia"/>
        </w:rPr>
        <w:t>並</w:t>
      </w:r>
      <w:r w:rsidR="00914E51" w:rsidRPr="00914E51">
        <w:rPr>
          <w:rFonts w:ascii="標楷體" w:eastAsia="標楷體" w:hAnsi="標楷體"/>
        </w:rPr>
        <w:t>以轉入符合教育部規定之製造業、營造業、農業或長期照顧業等相關系所為限。</w:t>
      </w:r>
    </w:p>
    <w:p w14:paraId="5660A884" w14:textId="010F58ED" w:rsidR="009A5505" w:rsidRDefault="009A5505" w:rsidP="009A5505">
      <w:pPr>
        <w:pStyle w:val="a9"/>
        <w:numPr>
          <w:ilvl w:val="0"/>
          <w:numId w:val="5"/>
        </w:numPr>
        <w:rPr>
          <w:rFonts w:ascii="標楷體" w:eastAsia="標楷體" w:hAnsi="標楷體"/>
        </w:rPr>
      </w:pPr>
      <w:r w:rsidRPr="009A5505">
        <w:rPr>
          <w:rFonts w:ascii="標楷體" w:eastAsia="標楷體" w:hAnsi="標楷體"/>
        </w:rPr>
        <w:t>華語</w:t>
      </w:r>
      <w:r>
        <w:rPr>
          <w:rFonts w:ascii="標楷體" w:eastAsia="標楷體" w:hAnsi="標楷體" w:hint="eastAsia"/>
        </w:rPr>
        <w:t>先修</w:t>
      </w:r>
      <w:r w:rsidRPr="009A5505">
        <w:rPr>
          <w:rFonts w:ascii="標楷體" w:eastAsia="標楷體" w:hAnsi="標楷體"/>
        </w:rPr>
        <w:t>課程不得</w:t>
      </w:r>
      <w:proofErr w:type="gramStart"/>
      <w:r w:rsidRPr="009A5505">
        <w:rPr>
          <w:rFonts w:ascii="標楷體" w:eastAsia="標楷體" w:hAnsi="標楷體"/>
        </w:rPr>
        <w:t>採</w:t>
      </w:r>
      <w:proofErr w:type="gramEnd"/>
      <w:r w:rsidRPr="009A5505">
        <w:rPr>
          <w:rFonts w:ascii="標楷體" w:eastAsia="標楷體" w:hAnsi="標楷體"/>
        </w:rPr>
        <w:t>認畢業學分，學生通過本條第</w:t>
      </w:r>
      <w:r w:rsidR="0095290A">
        <w:rPr>
          <w:rFonts w:ascii="標楷體" w:eastAsia="標楷體" w:hAnsi="標楷體" w:hint="eastAsia"/>
        </w:rPr>
        <w:t>三</w:t>
      </w:r>
      <w:r w:rsidRPr="009A5505">
        <w:rPr>
          <w:rFonts w:ascii="標楷體" w:eastAsia="標楷體" w:hAnsi="標楷體"/>
        </w:rPr>
        <w:t>項第一、二款所訂之華語文能力測驗(TOCFL)標準並轉入學士班後，其畢業條件、休學、退學及其他學籍、學業、生活輔導考核等事項，悉依本校學則及相關法令規定辦理。</w:t>
      </w:r>
    </w:p>
    <w:p w14:paraId="052BA3E3" w14:textId="400E062C" w:rsidR="009A5505" w:rsidRDefault="009A5505" w:rsidP="00AF4D8C">
      <w:pPr>
        <w:rPr>
          <w:rFonts w:ascii="標楷體" w:eastAsia="標楷體" w:hAnsi="標楷體"/>
          <w:color w:val="EE0000"/>
        </w:rPr>
      </w:pPr>
      <w:r w:rsidRPr="009A5505">
        <w:rPr>
          <w:rFonts w:ascii="標楷體" w:eastAsia="標楷體" w:hAnsi="標楷體" w:hint="eastAsia"/>
        </w:rPr>
        <w:t xml:space="preserve">第六條 </w:t>
      </w:r>
      <w:r w:rsidRPr="009A5505">
        <w:rPr>
          <w:rFonts w:ascii="標楷體" w:eastAsia="標楷體" w:hAnsi="標楷體"/>
        </w:rPr>
        <w:t>獎勵規定：國際專修部</w:t>
      </w:r>
      <w:r w:rsidR="00745E19">
        <w:rPr>
          <w:rFonts w:ascii="標楷體" w:eastAsia="標楷體" w:hAnsi="標楷體" w:hint="eastAsia"/>
        </w:rPr>
        <w:t>獎學金</w:t>
      </w:r>
      <w:r w:rsidR="00AE1317">
        <w:rPr>
          <w:rFonts w:ascii="標楷體" w:eastAsia="標楷體" w:hAnsi="標楷體" w:hint="eastAsia"/>
        </w:rPr>
        <w:t>依本校</w:t>
      </w:r>
      <w:r w:rsidR="00AE1317" w:rsidRPr="00745E19">
        <w:rPr>
          <w:rFonts w:ascii="標楷體" w:eastAsia="標楷體" w:hAnsi="標楷體" w:hint="eastAsia"/>
        </w:rPr>
        <w:t>外國學生獎學金作業要點辦理</w:t>
      </w:r>
      <w:r w:rsidRPr="00745E19">
        <w:rPr>
          <w:rFonts w:ascii="標楷體" w:eastAsia="標楷體" w:hAnsi="標楷體"/>
        </w:rPr>
        <w:t>。</w:t>
      </w:r>
    </w:p>
    <w:p w14:paraId="6B0B9D14" w14:textId="77777777" w:rsidR="009A5505" w:rsidRDefault="009A5505" w:rsidP="009A5505">
      <w:pPr>
        <w:rPr>
          <w:rFonts w:ascii="標楷體" w:eastAsia="標楷體" w:hAnsi="標楷體"/>
        </w:rPr>
      </w:pPr>
      <w:r w:rsidRPr="009A5505">
        <w:rPr>
          <w:rFonts w:ascii="標楷體" w:eastAsia="標楷體" w:hAnsi="標楷體"/>
        </w:rPr>
        <w:t xml:space="preserve">第七條 工作許可： </w:t>
      </w:r>
    </w:p>
    <w:p w14:paraId="15539315" w14:textId="32ED011F" w:rsidR="00914E51" w:rsidRDefault="009A5505" w:rsidP="00AF4D8C">
      <w:pPr>
        <w:pStyle w:val="a9"/>
        <w:numPr>
          <w:ilvl w:val="0"/>
          <w:numId w:val="7"/>
        </w:numPr>
        <w:rPr>
          <w:rFonts w:ascii="標楷體" w:eastAsia="標楷體" w:hAnsi="標楷體"/>
        </w:rPr>
      </w:pPr>
      <w:r w:rsidRPr="00AF4D8C">
        <w:rPr>
          <w:rFonts w:ascii="標楷體" w:eastAsia="標楷體" w:hAnsi="標楷體"/>
        </w:rPr>
        <w:t>先修生於修業</w:t>
      </w:r>
      <w:proofErr w:type="gramStart"/>
      <w:r w:rsidRPr="00AF4D8C">
        <w:rPr>
          <w:rFonts w:ascii="標楷體" w:eastAsia="標楷體" w:hAnsi="標楷體"/>
        </w:rPr>
        <w:t>期間，</w:t>
      </w:r>
      <w:proofErr w:type="gramEnd"/>
      <w:r w:rsidRPr="00AF4D8C">
        <w:rPr>
          <w:rFonts w:ascii="標楷體" w:eastAsia="標楷體" w:hAnsi="標楷體"/>
        </w:rPr>
        <w:t>得比照</w:t>
      </w:r>
      <w:r w:rsidR="00914E51">
        <w:rPr>
          <w:rFonts w:ascii="標楷體" w:eastAsia="標楷體" w:hAnsi="標楷體" w:hint="eastAsia"/>
        </w:rPr>
        <w:t>一般學位生</w:t>
      </w:r>
      <w:r w:rsidRPr="00AF4D8C">
        <w:rPr>
          <w:rFonts w:ascii="標楷體" w:eastAsia="標楷體" w:hAnsi="標楷體"/>
        </w:rPr>
        <w:t>向勞動部申請工作許可</w:t>
      </w:r>
      <w:r w:rsidR="00AF4D8C" w:rsidRPr="00AF4D8C">
        <w:rPr>
          <w:rFonts w:ascii="標楷體" w:eastAsia="標楷體" w:hAnsi="標楷體" w:hint="eastAsia"/>
        </w:rPr>
        <w:t>，</w:t>
      </w:r>
    </w:p>
    <w:p w14:paraId="1F2877B2" w14:textId="7A0CDB92" w:rsidR="00AF4D8C" w:rsidRDefault="00914E51" w:rsidP="00914E51">
      <w:pPr>
        <w:pStyle w:val="a9"/>
        <w:numPr>
          <w:ilvl w:val="0"/>
          <w:numId w:val="7"/>
        </w:numPr>
        <w:rPr>
          <w:rFonts w:ascii="標楷體" w:eastAsia="標楷體" w:hAnsi="標楷體"/>
        </w:rPr>
      </w:pPr>
      <w:r w:rsidRPr="00914E51">
        <w:rPr>
          <w:rFonts w:ascii="標楷體" w:eastAsia="標楷體" w:hAnsi="標楷體"/>
        </w:rPr>
        <w:t>先修生取得工作許可後，應符合就業服務法第 50 條所訂之規範「其工作時間除寒暑假外，每星期最長為二十小時」。</w:t>
      </w:r>
    </w:p>
    <w:p w14:paraId="46EF4BD1" w14:textId="77777777" w:rsidR="00914E51" w:rsidRDefault="00914E51" w:rsidP="00914E51">
      <w:pPr>
        <w:rPr>
          <w:rFonts w:ascii="標楷體" w:eastAsia="標楷體" w:hAnsi="標楷體"/>
        </w:rPr>
      </w:pPr>
      <w:r w:rsidRPr="00914E51">
        <w:rPr>
          <w:rFonts w:ascii="標楷體" w:eastAsia="標楷體" w:hAnsi="標楷體"/>
        </w:rPr>
        <w:t>第</w:t>
      </w:r>
      <w:r>
        <w:rPr>
          <w:rFonts w:ascii="標楷體" w:eastAsia="標楷體" w:hAnsi="標楷體" w:hint="eastAsia"/>
        </w:rPr>
        <w:t>八</w:t>
      </w:r>
      <w:r w:rsidRPr="00914E51">
        <w:rPr>
          <w:rFonts w:ascii="標楷體" w:eastAsia="標楷體" w:hAnsi="標楷體"/>
        </w:rPr>
        <w:t xml:space="preserve">條 學雜費： </w:t>
      </w:r>
    </w:p>
    <w:p w14:paraId="57FB8858" w14:textId="3904098E" w:rsidR="00914E51" w:rsidRDefault="00914E51" w:rsidP="00914E51">
      <w:pPr>
        <w:ind w:leftChars="400" w:left="960"/>
        <w:rPr>
          <w:rFonts w:ascii="標楷體" w:eastAsia="標楷體" w:hAnsi="標楷體"/>
        </w:rPr>
      </w:pPr>
      <w:r w:rsidRPr="00914E51">
        <w:rPr>
          <w:rFonts w:ascii="標楷體" w:eastAsia="標楷體" w:hAnsi="標楷體"/>
        </w:rPr>
        <w:lastRenderedPageBreak/>
        <w:t>一、先修生華語先修期間學費</w:t>
      </w:r>
      <w:r>
        <w:rPr>
          <w:rFonts w:ascii="標楷體" w:eastAsia="標楷體" w:hAnsi="標楷體" w:hint="eastAsia"/>
        </w:rPr>
        <w:t>依招生簡章規定收取；</w:t>
      </w:r>
      <w:r w:rsidR="00745E19">
        <w:rPr>
          <w:rFonts w:ascii="標楷體" w:eastAsia="標楷體" w:hAnsi="標楷體" w:hint="eastAsia"/>
        </w:rPr>
        <w:t>銜接</w:t>
      </w:r>
      <w:r w:rsidRPr="00914E51">
        <w:rPr>
          <w:rFonts w:ascii="標楷體" w:eastAsia="標楷體" w:hAnsi="標楷體"/>
        </w:rPr>
        <w:t>修讀大學部課程時</w:t>
      </w:r>
      <w:r>
        <w:rPr>
          <w:rFonts w:ascii="標楷體" w:eastAsia="標楷體" w:hAnsi="標楷體" w:hint="eastAsia"/>
        </w:rPr>
        <w:t>依本校</w:t>
      </w:r>
      <w:proofErr w:type="gramStart"/>
      <w:r w:rsidRPr="00914E51">
        <w:rPr>
          <w:rFonts w:ascii="標楷體" w:eastAsia="標楷體" w:hAnsi="標楷體" w:hint="eastAsia"/>
        </w:rPr>
        <w:t>外籍生學雜費</w:t>
      </w:r>
      <w:proofErr w:type="gramEnd"/>
      <w:r w:rsidRPr="00914E51">
        <w:rPr>
          <w:rFonts w:ascii="標楷體" w:eastAsia="標楷體" w:hAnsi="標楷體" w:hint="eastAsia"/>
        </w:rPr>
        <w:t>收費標準</w:t>
      </w:r>
      <w:r>
        <w:rPr>
          <w:rFonts w:ascii="標楷體" w:eastAsia="標楷體" w:hAnsi="標楷體" w:hint="eastAsia"/>
        </w:rPr>
        <w:t>收取。</w:t>
      </w:r>
    </w:p>
    <w:p w14:paraId="5B0B8AFA" w14:textId="57C288EC" w:rsidR="00914E51" w:rsidRDefault="00914E51" w:rsidP="00914E51">
      <w:pPr>
        <w:ind w:leftChars="400" w:left="960"/>
        <w:rPr>
          <w:rFonts w:ascii="標楷體" w:eastAsia="標楷體" w:hAnsi="標楷體"/>
          <w:color w:val="EE0000"/>
        </w:rPr>
      </w:pPr>
      <w:r w:rsidRPr="00914E51">
        <w:rPr>
          <w:rFonts w:ascii="標楷體" w:eastAsia="標楷體" w:hAnsi="標楷體"/>
        </w:rPr>
        <w:t>二、</w:t>
      </w:r>
      <w:r w:rsidR="00745E19">
        <w:rPr>
          <w:rFonts w:ascii="標楷體" w:eastAsia="標楷體" w:hAnsi="標楷體" w:hint="eastAsia"/>
        </w:rPr>
        <w:t>國際</w:t>
      </w:r>
      <w:proofErr w:type="gramStart"/>
      <w:r w:rsidR="00745E19">
        <w:rPr>
          <w:rFonts w:ascii="標楷體" w:eastAsia="標楷體" w:hAnsi="標楷體" w:hint="eastAsia"/>
        </w:rPr>
        <w:t>專修部</w:t>
      </w:r>
      <w:r w:rsidR="00654A40" w:rsidRPr="00654A40">
        <w:rPr>
          <w:rFonts w:ascii="標楷體" w:eastAsia="標楷體" w:hAnsi="標楷體" w:hint="eastAsia"/>
        </w:rPr>
        <w:t>學雜費</w:t>
      </w:r>
      <w:proofErr w:type="gramEnd"/>
      <w:r w:rsidRPr="00654A40">
        <w:rPr>
          <w:rFonts w:ascii="標楷體" w:eastAsia="標楷體" w:hAnsi="標楷體"/>
        </w:rPr>
        <w:t>退</w:t>
      </w:r>
      <w:r w:rsidRPr="00914E51">
        <w:rPr>
          <w:rFonts w:ascii="標楷體" w:eastAsia="標楷體" w:hAnsi="標楷體"/>
        </w:rPr>
        <w:t>費</w:t>
      </w:r>
      <w:r w:rsidR="00654A40">
        <w:rPr>
          <w:rFonts w:ascii="標楷體" w:eastAsia="標楷體" w:hAnsi="標楷體" w:hint="eastAsia"/>
        </w:rPr>
        <w:t>基</w:t>
      </w:r>
      <w:r w:rsidRPr="00914E51">
        <w:rPr>
          <w:rFonts w:ascii="標楷體" w:eastAsia="標楷體" w:hAnsi="標楷體"/>
        </w:rPr>
        <w:t>準依</w:t>
      </w:r>
      <w:r w:rsidR="00654A40" w:rsidRPr="00654A40">
        <w:rPr>
          <w:rFonts w:ascii="標楷體" w:eastAsia="標楷體" w:hAnsi="標楷體" w:hint="eastAsia"/>
        </w:rPr>
        <w:t>教育部法</w:t>
      </w:r>
      <w:r w:rsidRPr="00654A40">
        <w:rPr>
          <w:rFonts w:ascii="標楷體" w:eastAsia="標楷體" w:hAnsi="標楷體"/>
        </w:rPr>
        <w:t>規辦理。</w:t>
      </w:r>
    </w:p>
    <w:p w14:paraId="0BCF463C" w14:textId="77777777" w:rsidR="009D16D6" w:rsidRPr="009D16D6" w:rsidRDefault="009D16D6" w:rsidP="009D16D6">
      <w:pPr>
        <w:rPr>
          <w:rFonts w:ascii="標楷體" w:eastAsia="標楷體" w:hAnsi="標楷體"/>
        </w:rPr>
      </w:pPr>
      <w:r w:rsidRPr="009D16D6">
        <w:rPr>
          <w:rFonts w:ascii="標楷體" w:eastAsia="標楷體" w:hAnsi="標楷體"/>
        </w:rPr>
        <w:t xml:space="preserve">第九條 健康保險： </w:t>
      </w:r>
    </w:p>
    <w:p w14:paraId="2EEFE605" w14:textId="0BDB2F02" w:rsidR="009D16D6" w:rsidRPr="009D16D6" w:rsidRDefault="009D16D6" w:rsidP="009D16D6">
      <w:pPr>
        <w:ind w:leftChars="400" w:left="960"/>
        <w:rPr>
          <w:rFonts w:ascii="標楷體" w:eastAsia="標楷體" w:hAnsi="標楷體"/>
        </w:rPr>
      </w:pPr>
      <w:r w:rsidRPr="009D16D6">
        <w:rPr>
          <w:rFonts w:ascii="標楷體" w:eastAsia="標楷體" w:hAnsi="標楷體"/>
        </w:rPr>
        <w:t>一、未符合全民健保投保資格之先修生，須自費由校方協助投保六個月效期之團體醫療保險。</w:t>
      </w:r>
    </w:p>
    <w:p w14:paraId="4F8D870F" w14:textId="0DB84DA7" w:rsidR="009D16D6" w:rsidRDefault="009D16D6" w:rsidP="009D16D6">
      <w:pPr>
        <w:ind w:leftChars="400" w:left="960"/>
        <w:rPr>
          <w:rFonts w:ascii="標楷體" w:eastAsia="標楷體" w:hAnsi="標楷體"/>
        </w:rPr>
      </w:pPr>
      <w:r w:rsidRPr="009D16D6">
        <w:rPr>
          <w:rFonts w:ascii="標楷體" w:eastAsia="標楷體" w:hAnsi="標楷體"/>
        </w:rPr>
        <w:t>二、領有居留證明文件之先修生，於來</w:t>
      </w:r>
      <w:proofErr w:type="gramStart"/>
      <w:r w:rsidRPr="009D16D6">
        <w:rPr>
          <w:rFonts w:ascii="標楷體" w:eastAsia="標楷體" w:hAnsi="標楷體"/>
        </w:rPr>
        <w:t>臺</w:t>
      </w:r>
      <w:proofErr w:type="gramEnd"/>
      <w:r w:rsidRPr="009D16D6">
        <w:rPr>
          <w:rFonts w:ascii="標楷體" w:eastAsia="標楷體" w:hAnsi="標楷體"/>
        </w:rPr>
        <w:t>連續居留滿六個月或曾出境一次未逾三十日，其實際居住期間扣除出境日</w:t>
      </w:r>
      <w:proofErr w:type="gramStart"/>
      <w:r w:rsidRPr="009D16D6">
        <w:rPr>
          <w:rFonts w:ascii="標楷體" w:eastAsia="標楷體" w:hAnsi="標楷體"/>
        </w:rPr>
        <w:t>數後，併</w:t>
      </w:r>
      <w:proofErr w:type="gramEnd"/>
      <w:r w:rsidRPr="009D16D6">
        <w:rPr>
          <w:rFonts w:ascii="標楷體" w:eastAsia="標楷體" w:hAnsi="標楷體"/>
        </w:rPr>
        <w:t>計達六個月之日起，應依法參加全民健保，繳交全民健保費。</w:t>
      </w:r>
    </w:p>
    <w:p w14:paraId="75FCFEC0" w14:textId="50A63A1C" w:rsidR="0095290A" w:rsidRDefault="0095290A" w:rsidP="0095290A">
      <w:pPr>
        <w:rPr>
          <w:rFonts w:ascii="標楷體" w:eastAsia="標楷體" w:hAnsi="標楷體"/>
        </w:rPr>
      </w:pPr>
      <w:r w:rsidRPr="0095290A">
        <w:rPr>
          <w:rFonts w:ascii="標楷體" w:eastAsia="標楷體" w:hAnsi="標楷體"/>
        </w:rPr>
        <w:t>第</w:t>
      </w:r>
      <w:r>
        <w:rPr>
          <w:rFonts w:ascii="標楷體" w:eastAsia="標楷體" w:hAnsi="標楷體" w:hint="eastAsia"/>
        </w:rPr>
        <w:t>十</w:t>
      </w:r>
      <w:r w:rsidRPr="0095290A">
        <w:rPr>
          <w:rFonts w:ascii="標楷體" w:eastAsia="標楷體" w:hAnsi="標楷體"/>
        </w:rPr>
        <w:t>條 本辦法如有未盡事宜，</w:t>
      </w:r>
      <w:proofErr w:type="gramStart"/>
      <w:r w:rsidRPr="0095290A">
        <w:rPr>
          <w:rFonts w:ascii="標楷體" w:eastAsia="標楷體" w:hAnsi="標楷體"/>
        </w:rPr>
        <w:t>準</w:t>
      </w:r>
      <w:proofErr w:type="gramEnd"/>
      <w:r w:rsidRPr="0095290A">
        <w:rPr>
          <w:rFonts w:ascii="標楷體" w:eastAsia="標楷體" w:hAnsi="標楷體"/>
        </w:rPr>
        <w:t>用本校其他相關法規之規定辦理。</w:t>
      </w:r>
    </w:p>
    <w:p w14:paraId="3707DD19" w14:textId="19A53B97" w:rsidR="0072009C" w:rsidRPr="009D16D6" w:rsidRDefault="0072009C" w:rsidP="0095290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第十一條 </w:t>
      </w:r>
      <w:r w:rsidRPr="0072009C">
        <w:rPr>
          <w:rFonts w:ascii="標楷體" w:eastAsia="標楷體" w:hAnsi="標楷體"/>
        </w:rPr>
        <w:t>本辦法經行政會議通過後公告施行，修正時亦同。</w:t>
      </w:r>
    </w:p>
    <w:sectPr w:rsidR="0072009C" w:rsidRPr="009D16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4C2CC" w14:textId="77777777" w:rsidR="002A1687" w:rsidRDefault="002A1687" w:rsidP="0072009C">
      <w:pPr>
        <w:spacing w:after="0" w:line="240" w:lineRule="auto"/>
      </w:pPr>
      <w:r>
        <w:separator/>
      </w:r>
    </w:p>
  </w:endnote>
  <w:endnote w:type="continuationSeparator" w:id="0">
    <w:p w14:paraId="0C32B8A6" w14:textId="77777777" w:rsidR="002A1687" w:rsidRDefault="002A1687" w:rsidP="00720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A5904" w14:textId="77777777" w:rsidR="002A1687" w:rsidRDefault="002A1687" w:rsidP="0072009C">
      <w:pPr>
        <w:spacing w:after="0" w:line="240" w:lineRule="auto"/>
      </w:pPr>
      <w:r>
        <w:separator/>
      </w:r>
    </w:p>
  </w:footnote>
  <w:footnote w:type="continuationSeparator" w:id="0">
    <w:p w14:paraId="516B74A5" w14:textId="77777777" w:rsidR="002A1687" w:rsidRDefault="002A1687" w:rsidP="00720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56F3A"/>
    <w:multiLevelType w:val="hybridMultilevel"/>
    <w:tmpl w:val="02249E0A"/>
    <w:lvl w:ilvl="0" w:tplc="76A07C60">
      <w:start w:val="1"/>
      <w:numFmt w:val="taiwaneseCountingThousand"/>
      <w:lvlText w:val="%1、"/>
      <w:lvlJc w:val="left"/>
      <w:pPr>
        <w:ind w:left="132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200F1132"/>
    <w:multiLevelType w:val="hybridMultilevel"/>
    <w:tmpl w:val="7EDE78D4"/>
    <w:lvl w:ilvl="0" w:tplc="6D083FBC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27522C71"/>
    <w:multiLevelType w:val="hybridMultilevel"/>
    <w:tmpl w:val="5832FCFE"/>
    <w:lvl w:ilvl="0" w:tplc="352C5668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3A24C8"/>
    <w:multiLevelType w:val="hybridMultilevel"/>
    <w:tmpl w:val="0D166472"/>
    <w:lvl w:ilvl="0" w:tplc="C5FA9C6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44507839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4D3B2740"/>
    <w:multiLevelType w:val="hybridMultilevel"/>
    <w:tmpl w:val="E1064EE2"/>
    <w:lvl w:ilvl="0" w:tplc="98D6B21E">
      <w:start w:val="1"/>
      <w:numFmt w:val="taiwaneseCountingThousand"/>
      <w:lvlText w:val="(%1)"/>
      <w:lvlJc w:val="left"/>
      <w:pPr>
        <w:ind w:left="18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6" w15:restartNumberingAfterBreak="0">
    <w:nsid w:val="5CC24C64"/>
    <w:multiLevelType w:val="hybridMultilevel"/>
    <w:tmpl w:val="3C26F866"/>
    <w:lvl w:ilvl="0" w:tplc="E38E5224">
      <w:start w:val="1"/>
      <w:numFmt w:val="taiwaneseCountingThousand"/>
      <w:lvlText w:val="%1、"/>
      <w:lvlJc w:val="left"/>
      <w:pPr>
        <w:ind w:left="132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 w16cid:durableId="81532469">
    <w:abstractNumId w:val="2"/>
  </w:num>
  <w:num w:numId="2" w16cid:durableId="2059742482">
    <w:abstractNumId w:val="4"/>
  </w:num>
  <w:num w:numId="3" w16cid:durableId="793014488">
    <w:abstractNumId w:val="0"/>
  </w:num>
  <w:num w:numId="4" w16cid:durableId="2002417506">
    <w:abstractNumId w:val="1"/>
  </w:num>
  <w:num w:numId="5" w16cid:durableId="2131700596">
    <w:abstractNumId w:val="6"/>
  </w:num>
  <w:num w:numId="6" w16cid:durableId="1239562165">
    <w:abstractNumId w:val="5"/>
  </w:num>
  <w:num w:numId="7" w16cid:durableId="575479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FD8"/>
    <w:rsid w:val="001C2B80"/>
    <w:rsid w:val="002A1687"/>
    <w:rsid w:val="002F3180"/>
    <w:rsid w:val="003673B0"/>
    <w:rsid w:val="00560E21"/>
    <w:rsid w:val="00570CC5"/>
    <w:rsid w:val="00654A40"/>
    <w:rsid w:val="007004D7"/>
    <w:rsid w:val="0072009C"/>
    <w:rsid w:val="007365D8"/>
    <w:rsid w:val="00745E19"/>
    <w:rsid w:val="007E5CA7"/>
    <w:rsid w:val="00914E51"/>
    <w:rsid w:val="0095290A"/>
    <w:rsid w:val="009A5505"/>
    <w:rsid w:val="009A760B"/>
    <w:rsid w:val="009D16D6"/>
    <w:rsid w:val="00AE1317"/>
    <w:rsid w:val="00AF4D8C"/>
    <w:rsid w:val="00B51041"/>
    <w:rsid w:val="00C17603"/>
    <w:rsid w:val="00D36CF0"/>
    <w:rsid w:val="00F26EEB"/>
    <w:rsid w:val="00F27FD8"/>
    <w:rsid w:val="00FB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E11FF"/>
  <w15:chartTrackingRefBased/>
  <w15:docId w15:val="{11929015-A975-4736-97B3-3AC01731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27FD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7F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7FD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7FD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7F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7FD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7FD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7FD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7FD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27FD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27F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27FD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27F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27FD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27FD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27FD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27FD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27F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7FD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27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7FD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27FD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27F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27FD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27FD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27FD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7F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27FD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27FD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20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72009C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720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72009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3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nkuht</dc:creator>
  <cp:keywords/>
  <dc:description/>
  <cp:lastModifiedBy>nkuht</cp:lastModifiedBy>
  <cp:revision>10</cp:revision>
  <dcterms:created xsi:type="dcterms:W3CDTF">2025-07-15T03:54:00Z</dcterms:created>
  <dcterms:modified xsi:type="dcterms:W3CDTF">2025-07-16T01:37:00Z</dcterms:modified>
</cp:coreProperties>
</file>